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E232">
      <w:pPr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51F1179">
      <w:pPr>
        <w:spacing w:line="66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申请材料要求</w:t>
      </w:r>
    </w:p>
    <w:p w14:paraId="0FDC9B9C"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60DA3F19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一、《企业知识产权国际合规管理规范》推广实施服务申请表</w:t>
      </w:r>
    </w:p>
    <w:p w14:paraId="1B04D702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（一）申请表双面打印，一式三份，并按要求在相应处签名、盖章。</w:t>
      </w:r>
    </w:p>
    <w:p w14:paraId="2E6FF50B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（二）申请表无需装订。</w:t>
      </w:r>
    </w:p>
    <w:p w14:paraId="2683CEDE">
      <w:pPr>
        <w:spacing w:line="54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二、营业执照复印件及相关证明材料</w:t>
      </w:r>
    </w:p>
    <w:p w14:paraId="62451721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（一）有关材料须编制页码、按顺序装订成册，一式三份。</w:t>
      </w:r>
    </w:p>
    <w:p w14:paraId="0EAEB2D8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（二）有关材料具体包括但不限于：</w:t>
      </w:r>
    </w:p>
    <w:p w14:paraId="31E8A9E4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1.目录；</w:t>
      </w:r>
    </w:p>
    <w:p w14:paraId="6A4FF74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2.营业执照复印件；</w:t>
      </w:r>
    </w:p>
    <w:p w14:paraId="4141DC54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3.信用中国报告（报告生成日期不应早于申请书提交前5日）；</w:t>
      </w:r>
    </w:p>
    <w:p w14:paraId="776EC460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8"/>
        </w:rPr>
        <w:t>4.其它相关材料，包括海外知识产权保护需求具体说明等内容。</w:t>
      </w:r>
    </w:p>
    <w:p w14:paraId="3444E27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F5736">
    <w:pPr>
      <w:pStyle w:val="2"/>
      <w:wordWrap w:val="0"/>
      <w:ind w:left="360"/>
      <w:jc w:val="right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3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5CAB5">
    <w:pPr>
      <w:pStyle w:val="2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2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2025-01-20T06:30:44Z</dcterms:created>
  <dc:creator>Administrator</dc:creator>
  <cp:lastModifiedBy>毕竟我是李嘉图啊</cp:lastModifiedBy>
  <dcterms:modified xsi:type="dcterms:W3CDTF">2025-01-20T06:32:46Z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eyJoZGlkIjoiNDc5NjRiMDBkYWE5OWZiNThiZTVkZTcxOGVlN2UxMTkiLCJ1c2VySWQiOiI0MjY5ODY4MTcifQ==</vt:lpwstr>
  </property>
  <property fmtid="{D5CDD505-2E9C-101B-9397-08002B2CF9AE}" pid="4" name="ICV">
    <vt:lpwstr>B23D54EE2AC44EDDAFE044965C591225_12</vt:lpwstr>
  </property>
</Properties>
</file>